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FAC11" w14:textId="0E83940A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650FBD">
        <w:t>1</w:t>
      </w:r>
      <w:r w:rsidRPr="00CE0424">
        <w:tab/>
      </w:r>
      <w:r w:rsidRPr="00CE0424">
        <w:rPr>
          <w:sz w:val="32"/>
          <w:szCs w:val="32"/>
        </w:rPr>
        <w:t>Tdoc R2-1</w:t>
      </w:r>
      <w:r w:rsidR="00FB7DD2">
        <w:rPr>
          <w:sz w:val="32"/>
          <w:szCs w:val="32"/>
        </w:rPr>
        <w:t>802385</w:t>
      </w:r>
    </w:p>
    <w:p w14:paraId="78E8CE3B" w14:textId="77777777" w:rsidR="00700EF5" w:rsidRPr="00CE0424" w:rsidRDefault="00A60CA1" w:rsidP="00700EF5">
      <w:pPr>
        <w:pStyle w:val="3GPPHeader"/>
      </w:pPr>
      <w:r>
        <w:t>Athens</w:t>
      </w:r>
      <w:r w:rsidR="005E03C7" w:rsidRPr="005E03C7">
        <w:t xml:space="preserve">, </w:t>
      </w:r>
      <w:r>
        <w:t>Greece</w:t>
      </w:r>
      <w:r w:rsidR="005E03C7" w:rsidRPr="005E03C7">
        <w:t xml:space="preserve">, </w:t>
      </w:r>
      <w:r w:rsidR="005E03C7">
        <w:t>2</w:t>
      </w:r>
      <w:r>
        <w:t>6</w:t>
      </w:r>
      <w:r w:rsidR="00700EF5">
        <w:t xml:space="preserve"> </w:t>
      </w:r>
      <w:r>
        <w:t>Feb</w:t>
      </w:r>
      <w:r w:rsidR="005E03C7">
        <w:t xml:space="preserve"> </w:t>
      </w:r>
      <w:r w:rsidR="00700EF5" w:rsidRPr="00631CA0">
        <w:t xml:space="preserve">– </w:t>
      </w:r>
      <w:r>
        <w:t>2</w:t>
      </w:r>
      <w:r w:rsidR="00700EF5">
        <w:t xml:space="preserve"> </w:t>
      </w:r>
      <w:r>
        <w:t>March</w:t>
      </w:r>
      <w:r w:rsidR="00700EF5">
        <w:t xml:space="preserve"> </w:t>
      </w:r>
      <w:r>
        <w:t>2018</w:t>
      </w:r>
    </w:p>
    <w:p w14:paraId="163CA745" w14:textId="77777777" w:rsidR="00E90E49" w:rsidRPr="00CE0424" w:rsidRDefault="00E90E49" w:rsidP="00357380">
      <w:pPr>
        <w:pStyle w:val="3GPPHeader"/>
      </w:pPr>
    </w:p>
    <w:p w14:paraId="2FE9C308" w14:textId="1A8AA8D1" w:rsidR="00E90E49" w:rsidRPr="004D7CCC" w:rsidRDefault="00E90E49" w:rsidP="00311702">
      <w:pPr>
        <w:pStyle w:val="3GPPHeader"/>
        <w:rPr>
          <w:sz w:val="22"/>
          <w:szCs w:val="22"/>
          <w:lang w:val="en-US"/>
        </w:rPr>
      </w:pPr>
      <w:r w:rsidRPr="004D7CCC">
        <w:rPr>
          <w:sz w:val="22"/>
          <w:szCs w:val="22"/>
          <w:lang w:val="en-US"/>
        </w:rPr>
        <w:t>Agenda Item:</w:t>
      </w:r>
      <w:r w:rsidRPr="004D7CCC">
        <w:rPr>
          <w:sz w:val="22"/>
          <w:szCs w:val="22"/>
          <w:lang w:val="en-US"/>
        </w:rPr>
        <w:tab/>
      </w:r>
      <w:r w:rsidR="00FB7DD2">
        <w:rPr>
          <w:sz w:val="22"/>
          <w:szCs w:val="22"/>
          <w:lang w:val="en-US"/>
        </w:rPr>
        <w:t>7.3</w:t>
      </w:r>
    </w:p>
    <w:p w14:paraId="35EBCFE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2932A55" w14:textId="10AC068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9161C">
        <w:rPr>
          <w:sz w:val="22"/>
          <w:szCs w:val="22"/>
        </w:rPr>
        <w:t>Power classes for CA</w:t>
      </w:r>
    </w:p>
    <w:p w14:paraId="29D5F3E3" w14:textId="5763D3D0" w:rsidR="00FB7DD2" w:rsidRDefault="00E90E49" w:rsidP="00D546FF">
      <w:pPr>
        <w:pStyle w:val="3GPPHeader"/>
        <w:rPr>
          <w:sz w:val="22"/>
          <w:szCs w:val="22"/>
        </w:rPr>
      </w:pPr>
      <w:r w:rsidRPr="00A60CA1">
        <w:rPr>
          <w:sz w:val="22"/>
          <w:szCs w:val="22"/>
        </w:rPr>
        <w:t>Document for:</w:t>
      </w:r>
      <w:r w:rsidRPr="00A60CA1">
        <w:rPr>
          <w:sz w:val="22"/>
          <w:szCs w:val="22"/>
        </w:rPr>
        <w:tab/>
        <w:t>Discussion, Decision</w:t>
      </w:r>
      <w:bookmarkStart w:id="0" w:name="_GoBack"/>
      <w:bookmarkEnd w:id="0"/>
    </w:p>
    <w:p w14:paraId="6AAA516A" w14:textId="77777777" w:rsidR="00C24345" w:rsidRDefault="00E90E49" w:rsidP="00A2052C">
      <w:pPr>
        <w:pStyle w:val="Heading1"/>
      </w:pPr>
      <w:r w:rsidRPr="00CE0424">
        <w:t>Introduction</w:t>
      </w:r>
    </w:p>
    <w:p w14:paraId="230245E6" w14:textId="77777777" w:rsidR="00A2052C" w:rsidRPr="00A2052C" w:rsidRDefault="00A60CA1" w:rsidP="00A2052C">
      <w:r>
        <w:t xml:space="preserve">RAN2 received an LS from RAN4 on power classes for CA in </w:t>
      </w:r>
      <w:r w:rsidRPr="00A60CA1">
        <w:t>R4-1714017</w:t>
      </w:r>
      <w:r>
        <w:t>. In this contribution we propose how to capture this in RRC.</w:t>
      </w:r>
    </w:p>
    <w:p w14:paraId="29403BBC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0D75EE7E" w14:textId="0FD15812" w:rsidR="00034B74" w:rsidRDefault="00A60CA1" w:rsidP="00CE0424">
      <w:pPr>
        <w:pStyle w:val="BodyText"/>
      </w:pPr>
      <w:r>
        <w:t xml:space="preserve">RAN4 says in the LS that they have added a new power class, referred to as PC2. This </w:t>
      </w:r>
      <w:r w:rsidR="00673CD6">
        <w:t xml:space="preserve">new </w:t>
      </w:r>
      <w:r>
        <w:t xml:space="preserve">power class is </w:t>
      </w:r>
      <w:r w:rsidR="00034B74">
        <w:t xml:space="preserve">optional and </w:t>
      </w:r>
      <w:r w:rsidR="00673CD6">
        <w:t xml:space="preserve">only </w:t>
      </w:r>
      <w:r>
        <w:t>applicable for in</w:t>
      </w:r>
      <w:r w:rsidR="004D7CCC">
        <w:t xml:space="preserve">tra-band CA combination CA_41C. RAN4 also says </w:t>
      </w:r>
      <w:r w:rsidR="00A34C27">
        <w:t xml:space="preserve">that </w:t>
      </w:r>
      <w:r w:rsidR="004D7CCC">
        <w:t xml:space="preserve">they </w:t>
      </w:r>
      <w:r w:rsidR="00A34C27">
        <w:t xml:space="preserve">are </w:t>
      </w:r>
      <w:r w:rsidR="004D7CCC">
        <w:t>add</w:t>
      </w:r>
      <w:r w:rsidR="00A34C27">
        <w:t>ing</w:t>
      </w:r>
      <w:r w:rsidR="004D7CCC">
        <w:t xml:space="preserve"> this from Rel-13.</w:t>
      </w:r>
    </w:p>
    <w:p w14:paraId="4750C6F7" w14:textId="7522F75C" w:rsidR="004D7CCC" w:rsidRDefault="004D7CCC" w:rsidP="00CE0424">
      <w:pPr>
        <w:pStyle w:val="BodyText"/>
      </w:pPr>
      <w:r>
        <w:t xml:space="preserve">First, </w:t>
      </w:r>
      <w:r w:rsidR="00034B74">
        <w:t xml:space="preserve">to add it to Rel-13 </w:t>
      </w:r>
      <w:r>
        <w:t xml:space="preserve">would create a backwards compatibility issue since there may be eNBs in the field which do not support this </w:t>
      </w:r>
      <w:r w:rsidR="00A34C27">
        <w:t xml:space="preserve">new </w:t>
      </w:r>
      <w:r>
        <w:t>power class</w:t>
      </w:r>
      <w:r w:rsidR="00034B74">
        <w:t>, and hence the associated signalling</w:t>
      </w:r>
      <w:r>
        <w:t>. So</w:t>
      </w:r>
      <w:r w:rsidR="00034B74">
        <w:t>,</w:t>
      </w:r>
      <w:r w:rsidR="00A34C27">
        <w:t xml:space="preserve"> to make sure the UE can be served by eNBs not supporting this power class, </w:t>
      </w:r>
      <w:r>
        <w:t xml:space="preserve">the UE must indicate something which is comprehendible </w:t>
      </w:r>
      <w:r w:rsidR="00A34C27">
        <w:t xml:space="preserve">also for </w:t>
      </w:r>
      <w:r>
        <w:t>those eNBs</w:t>
      </w:r>
      <w:r w:rsidR="00A34C27">
        <w:t xml:space="preserve">, i.e. legacy </w:t>
      </w:r>
      <w:r w:rsidR="009D7E0E">
        <w:t>power control</w:t>
      </w:r>
      <w:r w:rsidR="00034B74">
        <w:t>-</w:t>
      </w:r>
      <w:r w:rsidR="00A34C27">
        <w:t>signalling must remain</w:t>
      </w:r>
      <w:r w:rsidR="009D7E0E">
        <w:t xml:space="preserve"> in which the UE can indicate a power class which could be used in Band 41 regardless of if intra-band CA is used in Band 41 or not</w:t>
      </w:r>
      <w:r>
        <w:t xml:space="preserve">. </w:t>
      </w:r>
      <w:r w:rsidR="00A34C27">
        <w:t>But for eNBs which has enabled PC2-operation</w:t>
      </w:r>
      <w:r>
        <w:t>, the UE can indicate new power class signalling</w:t>
      </w:r>
      <w:r w:rsidR="009D7E0E">
        <w:t xml:space="preserve"> which is applicable when the UE uses intra-band CA in Band 41</w:t>
      </w:r>
      <w:r>
        <w:t xml:space="preserve">. </w:t>
      </w:r>
      <w:r w:rsidR="00034B74">
        <w:t>So</w:t>
      </w:r>
      <w:r w:rsidR="009D7E0E">
        <w:t>,</w:t>
      </w:r>
      <w:r w:rsidR="00034B74">
        <w:t xml:space="preserve"> this new power class should then be signalled </w:t>
      </w:r>
      <w:r w:rsidR="009D7E0E">
        <w:t xml:space="preserve">in addition to </w:t>
      </w:r>
      <w:r w:rsidR="00034B74">
        <w:t xml:space="preserve">the </w:t>
      </w:r>
      <w:r w:rsidR="009D7E0E">
        <w:t xml:space="preserve">legacy </w:t>
      </w:r>
      <w:r w:rsidR="00034B74">
        <w:t>signalling, i.e. t</w:t>
      </w:r>
      <w:r>
        <w:t>he UE must send</w:t>
      </w:r>
      <w:r w:rsidR="00034B74">
        <w:t xml:space="preserve"> both a PC in the legacy signalling and the extended power class signalling.</w:t>
      </w:r>
    </w:p>
    <w:p w14:paraId="325F25C8" w14:textId="4A6A677C" w:rsidR="00650FBD" w:rsidRDefault="00650FBD" w:rsidP="00650FBD">
      <w:pPr>
        <w:pStyle w:val="Observation"/>
      </w:pPr>
      <w:bookmarkStart w:id="2" w:name="_Toc505098964"/>
      <w:bookmarkStart w:id="3" w:name="_Toc505278421"/>
      <w:r>
        <w:t>To preserve backwards compatibility the extended power class is signalled in addition to the legacy signalling.</w:t>
      </w:r>
      <w:bookmarkEnd w:id="2"/>
      <w:bookmarkEnd w:id="3"/>
    </w:p>
    <w:p w14:paraId="366483E8" w14:textId="64F6E878" w:rsidR="00650FBD" w:rsidRDefault="00650FBD" w:rsidP="00650FBD">
      <w:pPr>
        <w:pStyle w:val="BodyText"/>
      </w:pPr>
      <w:r w:rsidRPr="00650FBD">
        <w:t>In the LS it says that a UE may support a certain power class for band 41 but if intra-band CA with Bandwidth class C is used, the power class for band 41 is instead power class 2.</w:t>
      </w:r>
      <w:r>
        <w:t xml:space="preserve"> </w:t>
      </w:r>
      <w:r w:rsidR="00673CD6">
        <w:t xml:space="preserve">RAN4 </w:t>
      </w:r>
      <w:r>
        <w:t xml:space="preserve">has </w:t>
      </w:r>
      <w:r w:rsidR="00034B74">
        <w:t>noticed that power class signalling is per band</w:t>
      </w:r>
      <w:r w:rsidR="009D7E0E">
        <w:t>,</w:t>
      </w:r>
      <w:r>
        <w:t xml:space="preserve"> </w:t>
      </w:r>
      <w:r w:rsidR="00034B74">
        <w:t xml:space="preserve">but since the new power class is only applicable </w:t>
      </w:r>
      <w:r>
        <w:t>for intra-band CA, they suggest adding the power class signalling per band per bandcombination to allow the UE to indicate another power class for band 41 for band combinations with intra-band CA in band 41.</w:t>
      </w:r>
      <w:r w:rsidR="00673CD6">
        <w:t xml:space="preserve"> </w:t>
      </w:r>
      <w:r>
        <w:t xml:space="preserve">To add power class signalling per band per bandcombination would </w:t>
      </w:r>
      <w:r w:rsidR="00673CD6">
        <w:t>be very costly in terms of capability signalling</w:t>
      </w:r>
      <w:r w:rsidR="00A34C27">
        <w:t xml:space="preserve"> size and </w:t>
      </w:r>
      <w:r>
        <w:t xml:space="preserve">should therefore </w:t>
      </w:r>
      <w:r w:rsidR="00A34C27">
        <w:t xml:space="preserve">be avoided. </w:t>
      </w:r>
      <w:r w:rsidR="009D7E0E">
        <w:t>S</w:t>
      </w:r>
      <w:r>
        <w:t xml:space="preserve">ince </w:t>
      </w:r>
      <w:r w:rsidR="00A34C27">
        <w:t xml:space="preserve">RAN4 </w:t>
      </w:r>
      <w:r>
        <w:t xml:space="preserve">says </w:t>
      </w:r>
      <w:r w:rsidR="00A34C27">
        <w:t xml:space="preserve">that the new power class is only applicable in intra-band CA, we don’t need </w:t>
      </w:r>
      <w:r>
        <w:t xml:space="preserve">signalling </w:t>
      </w:r>
      <w:r w:rsidR="009D7E0E">
        <w:t>per band per bandcombination, r</w:t>
      </w:r>
      <w:r w:rsidR="00A34C27">
        <w:t xml:space="preserve">ather the UE can send the extended power class per band and </w:t>
      </w:r>
      <w:r>
        <w:t xml:space="preserve">it is already clear </w:t>
      </w:r>
      <w:r w:rsidR="00A34C27">
        <w:t xml:space="preserve">that </w:t>
      </w:r>
      <w:r>
        <w:t xml:space="preserve">the new power class is only applicable </w:t>
      </w:r>
      <w:r w:rsidR="00A34C27">
        <w:t>for intra-band CA</w:t>
      </w:r>
      <w:r w:rsidR="00673CD6">
        <w:t>.</w:t>
      </w:r>
    </w:p>
    <w:p w14:paraId="7DAB7496" w14:textId="3E9C7933" w:rsidR="00A34C27" w:rsidRDefault="00E16ED7" w:rsidP="00A34C27">
      <w:pPr>
        <w:pStyle w:val="Proposal"/>
      </w:pPr>
      <w:bookmarkStart w:id="4" w:name="_Toc505098966"/>
      <w:bookmarkStart w:id="5" w:name="_Toc505278419"/>
      <w:r>
        <w:t xml:space="preserve">Add the extended power class signalling </w:t>
      </w:r>
      <w:r w:rsidR="00760DEB">
        <w:t xml:space="preserve">field </w:t>
      </w:r>
      <w:r w:rsidR="00A34C27">
        <w:t>per band</w:t>
      </w:r>
      <w:r w:rsidR="00650FBD">
        <w:t xml:space="preserve"> from Rel-13</w:t>
      </w:r>
      <w:r w:rsidR="00A34C27">
        <w:t>.</w:t>
      </w:r>
      <w:bookmarkEnd w:id="4"/>
      <w:bookmarkEnd w:id="5"/>
    </w:p>
    <w:p w14:paraId="68F61CEB" w14:textId="05E503C0" w:rsidR="003742AC" w:rsidRPr="00CE0424" w:rsidRDefault="009D7E0E" w:rsidP="00CE0424">
      <w:pPr>
        <w:pStyle w:val="BodyText"/>
      </w:pPr>
      <w:r>
        <w:t xml:space="preserve">Draft CRs to introduced this are provided in </w:t>
      </w:r>
      <w:r w:rsidR="00C9297C" w:rsidRPr="00C9297C">
        <w:t>R2-1802386</w:t>
      </w:r>
      <w:r w:rsidR="00C9297C">
        <w:t xml:space="preserve"> - R2-1802390</w:t>
      </w:r>
      <w:r>
        <w:t xml:space="preserve">, and a draft LS to </w:t>
      </w:r>
      <w:r w:rsidR="00A34C27">
        <w:t xml:space="preserve">inform RAN4 </w:t>
      </w:r>
      <w:r>
        <w:t xml:space="preserve">of these changes are </w:t>
      </w:r>
      <w:r w:rsidR="00A34C27">
        <w:t xml:space="preserve">provided in </w:t>
      </w:r>
      <w:r w:rsidR="00C9297C" w:rsidRPr="00C9297C">
        <w:t>R2-1802391</w:t>
      </w:r>
      <w:r w:rsidR="00A34C27">
        <w:t>.</w:t>
      </w:r>
    </w:p>
    <w:p w14:paraId="63FC260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2ECC536" w14:textId="77777777" w:rsidR="00CA46C5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A60CA1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0056AF0B" w14:textId="77777777" w:rsidR="00CA46C5" w:rsidRPr="00CA46C5" w:rsidRDefault="00CA46C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lastRenderedPageBreak/>
        <w:t>Observation 1</w:t>
      </w:r>
      <w:r w:rsidRPr="00CA46C5">
        <w:rPr>
          <w:rFonts w:asciiTheme="minorHAnsi" w:eastAsiaTheme="minorEastAsia" w:hAnsiTheme="minorHAnsi" w:cstheme="minorBidi"/>
          <w:b w:val="0"/>
          <w:sz w:val="22"/>
        </w:rPr>
        <w:tab/>
      </w:r>
      <w:r>
        <w:t>To preserve backwards compatibility the extended power class is signalled in addition to the legacy signalling.</w:t>
      </w:r>
    </w:p>
    <w:p w14:paraId="384395BB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52DFFB2" w14:textId="77777777" w:rsidR="00CA46C5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A60CA1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10B72E3A" w14:textId="77777777" w:rsidR="00CA46C5" w:rsidRPr="00CA46C5" w:rsidRDefault="00CA46C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1</w:t>
      </w:r>
      <w:r w:rsidRPr="00CA46C5">
        <w:rPr>
          <w:rFonts w:asciiTheme="minorHAnsi" w:eastAsiaTheme="minorEastAsia" w:hAnsiTheme="minorHAnsi" w:cstheme="minorBidi"/>
          <w:b w:val="0"/>
          <w:sz w:val="22"/>
        </w:rPr>
        <w:tab/>
      </w:r>
      <w:r>
        <w:t>Add the extended power class signalling field per band from Rel-13.</w:t>
      </w:r>
    </w:p>
    <w:p w14:paraId="1283DE74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1A514F46" w14:textId="77777777" w:rsidR="00C01F33" w:rsidRPr="00CE0424" w:rsidRDefault="00C01F33" w:rsidP="006E062C"/>
    <w:p w14:paraId="3C5B00C1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33FD8D33" w14:textId="155D3393" w:rsidR="003A7EF3" w:rsidRPr="00CE0424" w:rsidRDefault="00650FBD" w:rsidP="00650FBD">
      <w:pPr>
        <w:pStyle w:val="Reference"/>
      </w:pPr>
      <w:bookmarkStart w:id="7" w:name="_Ref174151459"/>
      <w:bookmarkStart w:id="8" w:name="_Ref189809556"/>
      <w:r w:rsidRPr="00A60CA1">
        <w:t>R4-1714017</w:t>
      </w:r>
      <w:r w:rsidR="005F3025" w:rsidRPr="00CE0424">
        <w:t xml:space="preserve">, </w:t>
      </w:r>
      <w:r w:rsidRPr="00650FBD">
        <w:t>LS on the addition of PC2 for uplink CA_41C</w:t>
      </w:r>
      <w:r w:rsidR="005F3025" w:rsidRPr="00CE0424">
        <w:t xml:space="preserve">, </w:t>
      </w:r>
      <w:r>
        <w:t>RAN4#85</w:t>
      </w:r>
      <w:r w:rsidR="005F3025" w:rsidRPr="00CE0424">
        <w:t xml:space="preserve">, </w:t>
      </w:r>
      <w:bookmarkEnd w:id="7"/>
      <w:bookmarkEnd w:id="8"/>
      <w:r>
        <w:t>27 Nov – 1 Dec 2017</w:t>
      </w:r>
    </w:p>
    <w:sectPr w:rsidR="003A7EF3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3E3C1" w14:textId="77777777" w:rsidR="004D01BF" w:rsidRDefault="004D01BF">
      <w:r>
        <w:separator/>
      </w:r>
    </w:p>
  </w:endnote>
  <w:endnote w:type="continuationSeparator" w:id="0">
    <w:p w14:paraId="280EF97E" w14:textId="77777777" w:rsidR="004D01BF" w:rsidRDefault="004D0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F3847" w14:textId="64F7AC33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0738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0738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244F6" w14:textId="77777777" w:rsidR="004D01BF" w:rsidRDefault="004D01BF">
      <w:r>
        <w:separator/>
      </w:r>
    </w:p>
  </w:footnote>
  <w:footnote w:type="continuationSeparator" w:id="0">
    <w:p w14:paraId="34341A4C" w14:textId="77777777" w:rsidR="004D01BF" w:rsidRDefault="004D0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96AA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CA1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B74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5A27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31C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3926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B7D23"/>
    <w:rsid w:val="004C2DB9"/>
    <w:rsid w:val="004C3898"/>
    <w:rsid w:val="004D01BF"/>
    <w:rsid w:val="004D36B1"/>
    <w:rsid w:val="004D7CCC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161C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6558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0FBD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3CD6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0DEB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38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D7E0E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4C27"/>
    <w:rsid w:val="00A36297"/>
    <w:rsid w:val="00A41E2B"/>
    <w:rsid w:val="00A45B74"/>
    <w:rsid w:val="00A52E1D"/>
    <w:rsid w:val="00A60CA1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4E7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57FEA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297C"/>
    <w:rsid w:val="00C93C4B"/>
    <w:rsid w:val="00C944AB"/>
    <w:rsid w:val="00C95B40"/>
    <w:rsid w:val="00CA1ED8"/>
    <w:rsid w:val="00CA46C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6ED7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3F31"/>
    <w:rsid w:val="00F96985"/>
    <w:rsid w:val="00F97838"/>
    <w:rsid w:val="00FA2BB3"/>
    <w:rsid w:val="00FB4C80"/>
    <w:rsid w:val="00FB6A6A"/>
    <w:rsid w:val="00FB7DD2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EF306E"/>
  <w15:chartTrackingRefBased/>
  <w15:docId w15:val="{E650FAF2-E830-40FA-90A3-2102EE99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738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0738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0738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0738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0738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0738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0738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0738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0738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0738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73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738F"/>
  </w:style>
  <w:style w:type="paragraph" w:styleId="TOC8">
    <w:name w:val="toc 8"/>
    <w:basedOn w:val="TOC1"/>
    <w:semiHidden/>
    <w:rsid w:val="0080738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0738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0738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0738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0738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0738F"/>
    <w:pPr>
      <w:ind w:left="1418" w:hanging="1418"/>
    </w:pPr>
  </w:style>
  <w:style w:type="paragraph" w:styleId="TOC3">
    <w:name w:val="toc 3"/>
    <w:basedOn w:val="TOC2"/>
    <w:semiHidden/>
    <w:rsid w:val="0080738F"/>
    <w:pPr>
      <w:ind w:left="1134" w:hanging="1134"/>
    </w:pPr>
  </w:style>
  <w:style w:type="paragraph" w:styleId="TOC2">
    <w:name w:val="toc 2"/>
    <w:basedOn w:val="TOC1"/>
    <w:semiHidden/>
    <w:rsid w:val="0080738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0738F"/>
    <w:pPr>
      <w:ind w:left="284"/>
    </w:pPr>
  </w:style>
  <w:style w:type="paragraph" w:styleId="Index1">
    <w:name w:val="index 1"/>
    <w:basedOn w:val="Normal"/>
    <w:semiHidden/>
    <w:rsid w:val="0080738F"/>
    <w:pPr>
      <w:keepLines/>
      <w:spacing w:after="0"/>
    </w:pPr>
  </w:style>
  <w:style w:type="paragraph" w:styleId="DocumentMap">
    <w:name w:val="Document Map"/>
    <w:basedOn w:val="Normal"/>
    <w:semiHidden/>
    <w:rsid w:val="0080738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0738F"/>
    <w:pPr>
      <w:ind w:left="851"/>
    </w:pPr>
  </w:style>
  <w:style w:type="paragraph" w:styleId="ListNumber">
    <w:name w:val="List Number"/>
    <w:basedOn w:val="List"/>
    <w:rsid w:val="0080738F"/>
  </w:style>
  <w:style w:type="paragraph" w:styleId="List">
    <w:name w:val="List"/>
    <w:basedOn w:val="Normal"/>
    <w:rsid w:val="0080738F"/>
    <w:pPr>
      <w:ind w:left="568" w:hanging="284"/>
    </w:pPr>
  </w:style>
  <w:style w:type="paragraph" w:styleId="Header">
    <w:name w:val="header"/>
    <w:rsid w:val="008073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0738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0738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0738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0738F"/>
    <w:pPr>
      <w:ind w:left="1418" w:hanging="1418"/>
    </w:pPr>
  </w:style>
  <w:style w:type="paragraph" w:styleId="TOC6">
    <w:name w:val="toc 6"/>
    <w:basedOn w:val="TOC5"/>
    <w:next w:val="Normal"/>
    <w:semiHidden/>
    <w:rsid w:val="0080738F"/>
    <w:pPr>
      <w:ind w:left="1985" w:hanging="1985"/>
    </w:pPr>
  </w:style>
  <w:style w:type="paragraph" w:styleId="TOC7">
    <w:name w:val="toc 7"/>
    <w:basedOn w:val="TOC6"/>
    <w:next w:val="Normal"/>
    <w:semiHidden/>
    <w:rsid w:val="0080738F"/>
    <w:pPr>
      <w:ind w:left="2268" w:hanging="2268"/>
    </w:pPr>
  </w:style>
  <w:style w:type="paragraph" w:styleId="ListBullet2">
    <w:name w:val="List Bullet 2"/>
    <w:basedOn w:val="ListBullet"/>
    <w:rsid w:val="0080738F"/>
    <w:pPr>
      <w:numPr>
        <w:numId w:val="6"/>
      </w:numPr>
    </w:pPr>
  </w:style>
  <w:style w:type="paragraph" w:styleId="ListBullet">
    <w:name w:val="List Bullet"/>
    <w:basedOn w:val="BodyText"/>
    <w:rsid w:val="0080738F"/>
    <w:pPr>
      <w:numPr>
        <w:numId w:val="5"/>
      </w:numPr>
    </w:pPr>
  </w:style>
  <w:style w:type="paragraph" w:styleId="ListBullet3">
    <w:name w:val="List Bullet 3"/>
    <w:basedOn w:val="ListBullet2"/>
    <w:rsid w:val="0080738F"/>
    <w:pPr>
      <w:numPr>
        <w:numId w:val="7"/>
      </w:numPr>
    </w:pPr>
  </w:style>
  <w:style w:type="paragraph" w:customStyle="1" w:styleId="EQ">
    <w:name w:val="EQ"/>
    <w:basedOn w:val="Normal"/>
    <w:next w:val="Normal"/>
    <w:rsid w:val="0080738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0738F"/>
    <w:pPr>
      <w:ind w:left="851"/>
    </w:pPr>
  </w:style>
  <w:style w:type="paragraph" w:styleId="List3">
    <w:name w:val="List 3"/>
    <w:basedOn w:val="List2"/>
    <w:rsid w:val="0080738F"/>
    <w:pPr>
      <w:ind w:left="1135"/>
    </w:pPr>
  </w:style>
  <w:style w:type="paragraph" w:styleId="List4">
    <w:name w:val="List 4"/>
    <w:basedOn w:val="List3"/>
    <w:rsid w:val="0080738F"/>
    <w:pPr>
      <w:ind w:left="1418"/>
    </w:pPr>
  </w:style>
  <w:style w:type="paragraph" w:styleId="List5">
    <w:name w:val="List 5"/>
    <w:basedOn w:val="List4"/>
    <w:rsid w:val="0080738F"/>
    <w:pPr>
      <w:ind w:left="1702"/>
    </w:pPr>
  </w:style>
  <w:style w:type="paragraph" w:customStyle="1" w:styleId="EditorsNote">
    <w:name w:val="Editor's Note"/>
    <w:basedOn w:val="Normal"/>
    <w:rsid w:val="0080738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0738F"/>
    <w:pPr>
      <w:numPr>
        <w:numId w:val="8"/>
      </w:numPr>
    </w:pPr>
  </w:style>
  <w:style w:type="paragraph" w:styleId="ListBullet5">
    <w:name w:val="List Bullet 5"/>
    <w:basedOn w:val="ListBullet4"/>
    <w:rsid w:val="0080738F"/>
    <w:pPr>
      <w:numPr>
        <w:numId w:val="4"/>
      </w:numPr>
    </w:pPr>
  </w:style>
  <w:style w:type="paragraph" w:styleId="Footer">
    <w:name w:val="footer"/>
    <w:basedOn w:val="Header"/>
    <w:semiHidden/>
    <w:rsid w:val="0080738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0738F"/>
    <w:pPr>
      <w:numPr>
        <w:numId w:val="2"/>
      </w:numPr>
    </w:pPr>
  </w:style>
  <w:style w:type="paragraph" w:styleId="BalloonText">
    <w:name w:val="Balloon Text"/>
    <w:basedOn w:val="Normal"/>
    <w:semiHidden/>
    <w:rsid w:val="0080738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0738F"/>
  </w:style>
  <w:style w:type="paragraph" w:styleId="BodyText">
    <w:name w:val="Body Text"/>
    <w:basedOn w:val="Normal"/>
    <w:link w:val="BodyTextChar"/>
    <w:rsid w:val="0080738F"/>
  </w:style>
  <w:style w:type="character" w:styleId="Hyperlink">
    <w:name w:val="Hyperlink"/>
    <w:uiPriority w:val="99"/>
    <w:rsid w:val="0080738F"/>
    <w:rPr>
      <w:color w:val="0000FF"/>
      <w:u w:val="single"/>
      <w:lang w:val="en-GB"/>
    </w:rPr>
  </w:style>
  <w:style w:type="character" w:styleId="FollowedHyperlink">
    <w:name w:val="FollowedHyperlink"/>
    <w:semiHidden/>
    <w:rsid w:val="0080738F"/>
    <w:rPr>
      <w:color w:val="FF0000"/>
      <w:u w:val="single"/>
    </w:rPr>
  </w:style>
  <w:style w:type="character" w:styleId="CommentReference">
    <w:name w:val="annotation reference"/>
    <w:semiHidden/>
    <w:rsid w:val="0080738F"/>
    <w:rPr>
      <w:sz w:val="16"/>
      <w:szCs w:val="16"/>
    </w:rPr>
  </w:style>
  <w:style w:type="paragraph" w:styleId="CommentText">
    <w:name w:val="annotation text"/>
    <w:basedOn w:val="Normal"/>
    <w:semiHidden/>
    <w:rsid w:val="0080738F"/>
  </w:style>
  <w:style w:type="paragraph" w:styleId="CommentSubject">
    <w:name w:val="annotation subject"/>
    <w:basedOn w:val="CommentText"/>
    <w:next w:val="CommentText"/>
    <w:semiHidden/>
    <w:rsid w:val="0080738F"/>
    <w:rPr>
      <w:b/>
      <w:bCs/>
    </w:rPr>
  </w:style>
  <w:style w:type="character" w:customStyle="1" w:styleId="Heading1Char">
    <w:name w:val="Heading 1 Char"/>
    <w:link w:val="Heading1"/>
    <w:rsid w:val="0080738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0738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0738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0738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0738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0738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0738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0738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0738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0738F"/>
    <w:pPr>
      <w:spacing w:after="0"/>
    </w:pPr>
  </w:style>
  <w:style w:type="paragraph" w:customStyle="1" w:styleId="TAL">
    <w:name w:val="TAL"/>
    <w:basedOn w:val="Normal"/>
    <w:rsid w:val="0080738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0738F"/>
    <w:pPr>
      <w:jc w:val="center"/>
    </w:pPr>
  </w:style>
  <w:style w:type="paragraph" w:customStyle="1" w:styleId="TAH">
    <w:name w:val="TAH"/>
    <w:basedOn w:val="TAC"/>
    <w:rsid w:val="0080738F"/>
    <w:rPr>
      <w:b/>
    </w:rPr>
  </w:style>
  <w:style w:type="paragraph" w:customStyle="1" w:styleId="TAN">
    <w:name w:val="TAN"/>
    <w:basedOn w:val="TAL"/>
    <w:rsid w:val="0080738F"/>
    <w:pPr>
      <w:ind w:left="851" w:hanging="851"/>
    </w:pPr>
  </w:style>
  <w:style w:type="paragraph" w:customStyle="1" w:styleId="TAR">
    <w:name w:val="TAR"/>
    <w:basedOn w:val="TAL"/>
    <w:rsid w:val="0080738F"/>
    <w:pPr>
      <w:jc w:val="right"/>
    </w:pPr>
  </w:style>
  <w:style w:type="paragraph" w:customStyle="1" w:styleId="TH">
    <w:name w:val="TH"/>
    <w:basedOn w:val="Normal"/>
    <w:rsid w:val="0080738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0738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0738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073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073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073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073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0738F"/>
  </w:style>
  <w:style w:type="paragraph" w:customStyle="1" w:styleId="ZH">
    <w:name w:val="ZH"/>
    <w:rsid w:val="008073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073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0738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073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0738F"/>
    <w:pPr>
      <w:framePr w:wrap="notBeside" w:y="16161"/>
    </w:pPr>
  </w:style>
  <w:style w:type="paragraph" w:customStyle="1" w:styleId="FP">
    <w:name w:val="FP"/>
    <w:basedOn w:val="Normal"/>
    <w:rsid w:val="0080738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0738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0738F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80738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0738F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c2292f762ee3c0f702c06eb2f4b3c170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e2c6d9397cba9cb869cbca7d09d5fa06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5NUHHDQN7SK2-1476151046-16809</_dlc_DocId>
    <_dlc_DocIdUrl xmlns="f166a696-7b5b-4ccd-9f0c-ffde0cceec81">
      <Url>https://ericsson.sharepoint.com/sites/star/_layouts/15/DocIdRedir.aspx?ID=5NUHHDQN7SK2-1476151046-16809</Url>
      <Description>5NUHHDQN7SK2-1476151046-16809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57AE4-93EC-4DA4-9B7F-68F41C621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DCB83D6-9C07-475C-88AA-C0E4BDC4246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16B0F5-77DA-420F-828B-AC25D548F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71</TotalTime>
  <Pages>2</Pages>
  <Words>511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Mattias</cp:lastModifiedBy>
  <cp:revision>15</cp:revision>
  <cp:lastPrinted>2008-01-31T16:09:00Z</cp:lastPrinted>
  <dcterms:created xsi:type="dcterms:W3CDTF">2018-01-30T16:07:00Z</dcterms:created>
  <dcterms:modified xsi:type="dcterms:W3CDTF">2018-02-14T15:04:00Z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629c5a02-a632-4ac6-8405-1b14575c3a29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</Properties>
</file>